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Default="00256FC9" w:rsidP="00256FC9">
      <w:pPr>
        <w:spacing w:line="480" w:lineRule="auto"/>
        <w:rPr>
          <w:rFonts w:ascii="Times New Roman" w:hAnsi="Times New Roman" w:cs="Times New Roman"/>
          <w:sz w:val="24"/>
          <w:szCs w:val="24"/>
        </w:rPr>
      </w:pPr>
    </w:p>
    <w:p w:rsidR="00832A4D" w:rsidRPr="00832A4D" w:rsidRDefault="00832A4D" w:rsidP="00256FC9">
      <w:pPr>
        <w:spacing w:line="480" w:lineRule="auto"/>
        <w:rPr>
          <w:rFonts w:ascii="Times New Roman" w:hAnsi="Times New Roman" w:cs="Times New Roman"/>
          <w:b/>
          <w:sz w:val="24"/>
          <w:szCs w:val="24"/>
        </w:rPr>
      </w:pPr>
    </w:p>
    <w:p w:rsidR="00256FC9" w:rsidRPr="00832A4D" w:rsidRDefault="00256FC9" w:rsidP="00832A4D">
      <w:pPr>
        <w:spacing w:line="480" w:lineRule="auto"/>
        <w:jc w:val="center"/>
        <w:rPr>
          <w:rFonts w:ascii="Times New Roman" w:hAnsi="Times New Roman" w:cs="Times New Roman"/>
          <w:b/>
          <w:sz w:val="24"/>
          <w:szCs w:val="24"/>
        </w:rPr>
      </w:pPr>
      <w:r w:rsidRPr="00832A4D">
        <w:rPr>
          <w:rFonts w:ascii="Times New Roman" w:hAnsi="Times New Roman" w:cs="Times New Roman"/>
          <w:b/>
          <w:sz w:val="24"/>
          <w:szCs w:val="24"/>
        </w:rPr>
        <w:t>Game-Based and Project-Based Learning</w:t>
      </w:r>
    </w:p>
    <w:p w:rsidR="00256FC9" w:rsidRPr="00256FC9" w:rsidRDefault="00256FC9" w:rsidP="00832A4D">
      <w:pPr>
        <w:spacing w:line="480" w:lineRule="auto"/>
        <w:jc w:val="center"/>
        <w:rPr>
          <w:rFonts w:ascii="Times New Roman" w:hAnsi="Times New Roman" w:cs="Times New Roman"/>
          <w:sz w:val="24"/>
          <w:szCs w:val="24"/>
        </w:rPr>
      </w:pPr>
      <w:r w:rsidRPr="00256FC9">
        <w:rPr>
          <w:rFonts w:ascii="Times New Roman" w:hAnsi="Times New Roman" w:cs="Times New Roman"/>
          <w:sz w:val="24"/>
          <w:szCs w:val="24"/>
        </w:rPr>
        <w:t>Institution</w:t>
      </w:r>
    </w:p>
    <w:p w:rsidR="00256FC9" w:rsidRPr="00256FC9" w:rsidRDefault="00256FC9" w:rsidP="00832A4D">
      <w:pPr>
        <w:spacing w:line="480" w:lineRule="auto"/>
        <w:jc w:val="center"/>
        <w:rPr>
          <w:rFonts w:ascii="Times New Roman" w:hAnsi="Times New Roman" w:cs="Times New Roman"/>
          <w:sz w:val="24"/>
          <w:szCs w:val="24"/>
        </w:rPr>
      </w:pPr>
      <w:r w:rsidRPr="00256FC9">
        <w:rPr>
          <w:rFonts w:ascii="Times New Roman" w:hAnsi="Times New Roman" w:cs="Times New Roman"/>
          <w:sz w:val="24"/>
          <w:szCs w:val="24"/>
        </w:rPr>
        <w:t>Name</w:t>
      </w:r>
    </w:p>
    <w:p w:rsidR="00256FC9" w:rsidRPr="00256FC9" w:rsidRDefault="00256FC9" w:rsidP="00832A4D">
      <w:pPr>
        <w:spacing w:line="480" w:lineRule="auto"/>
        <w:jc w:val="center"/>
        <w:rPr>
          <w:rFonts w:ascii="Times New Roman" w:hAnsi="Times New Roman" w:cs="Times New Roman"/>
          <w:sz w:val="24"/>
          <w:szCs w:val="24"/>
        </w:rPr>
      </w:pPr>
      <w:r w:rsidRPr="00256FC9">
        <w:rPr>
          <w:rFonts w:ascii="Times New Roman" w:hAnsi="Times New Roman" w:cs="Times New Roman"/>
          <w:sz w:val="24"/>
          <w:szCs w:val="24"/>
        </w:rPr>
        <w:t>Course</w:t>
      </w: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lastRenderedPageBreak/>
        <w:t>Games and projects are two sources of information that can be useful to both the students and the researchers themselves. Like novels, films, plays and even other media, games and projects can also be of a higher quality that can be applied in a learning context. Games can be used by the teachers to enable the learners to access the curriculum and many other learning materials. Effective game-based learning environment comprises components that are meant to foster this kind of learning (</w:t>
      </w:r>
      <w:r w:rsidR="00832A4D" w:rsidRPr="00256FC9">
        <w:rPr>
          <w:rFonts w:ascii="Times New Roman" w:hAnsi="Times New Roman" w:cs="Times New Roman"/>
          <w:sz w:val="24"/>
          <w:szCs w:val="24"/>
        </w:rPr>
        <w:t>Organization</w:t>
      </w:r>
      <w:r w:rsidRPr="00256FC9">
        <w:rPr>
          <w:rFonts w:ascii="Times New Roman" w:hAnsi="Times New Roman" w:cs="Times New Roman"/>
          <w:sz w:val="24"/>
          <w:szCs w:val="24"/>
        </w:rPr>
        <w:t xml:space="preserve"> for Economic Co-operation and Development, 2013). On the other hand, the project-based learning refers to a model that organizes learning around projects, and this is the uniqueness that the criteria possess.  </w:t>
      </w:r>
    </w:p>
    <w:p w:rsidR="00256FC9" w:rsidRPr="00832A4D" w:rsidRDefault="00256FC9" w:rsidP="00832A4D">
      <w:pPr>
        <w:spacing w:line="480" w:lineRule="auto"/>
        <w:jc w:val="center"/>
        <w:rPr>
          <w:rFonts w:ascii="Times New Roman" w:hAnsi="Times New Roman" w:cs="Times New Roman"/>
          <w:b/>
          <w:sz w:val="24"/>
          <w:szCs w:val="24"/>
        </w:rPr>
      </w:pPr>
      <w:r w:rsidRPr="00832A4D">
        <w:rPr>
          <w:rFonts w:ascii="Times New Roman" w:hAnsi="Times New Roman" w:cs="Times New Roman"/>
          <w:b/>
          <w:sz w:val="24"/>
          <w:szCs w:val="24"/>
        </w:rPr>
        <w:t>How are these environments connected?</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Project-based learning refers to a model that organizes learning around projects; this is the uniqueness that the criteria possess.  While in game-based learning, the learners or the employees are exposed to learning through different games that imparts some sort of knowledge in the people who are playing the games (Larmer, 2015). The game-based theory is experiencing an undeniable boom at the corporate level.</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In both environments, that is, in game-based and project-based, the learning is built on a constructivist type of learning. The environments posit the need to provide the learners with the necessary tools so that they can build their procedures so that they can solve a problem. It means that the students have to participate in the process so that can solve the issues or problem at hand.  This kind of learning is likely to increase the motivation and gives the learners a sense of satisfaction. Once the students have been left on their own to carry out the experiments, they get to encounter challenges that help them in expanding their thoughts towards the question or practical that they were carrying out (</w:t>
      </w:r>
      <w:r w:rsidR="00832A4D" w:rsidRPr="00256FC9">
        <w:rPr>
          <w:rFonts w:ascii="Times New Roman" w:hAnsi="Times New Roman" w:cs="Times New Roman"/>
          <w:sz w:val="24"/>
          <w:szCs w:val="24"/>
        </w:rPr>
        <w:t>Organization</w:t>
      </w:r>
      <w:r w:rsidRPr="00256FC9">
        <w:rPr>
          <w:rFonts w:ascii="Times New Roman" w:hAnsi="Times New Roman" w:cs="Times New Roman"/>
          <w:sz w:val="24"/>
          <w:szCs w:val="24"/>
        </w:rPr>
        <w:t xml:space="preserve"> for Economic Co-operation and </w:t>
      </w:r>
      <w:r w:rsidRPr="00256FC9">
        <w:rPr>
          <w:rFonts w:ascii="Times New Roman" w:hAnsi="Times New Roman" w:cs="Times New Roman"/>
          <w:sz w:val="24"/>
          <w:szCs w:val="24"/>
        </w:rPr>
        <w:lastRenderedPageBreak/>
        <w:t>Development, 2013). The students are exposed to situations which help them develop deep, integrated understanding of the content and process. Project-based learning helps bring students together to join hands in solving problems, and it promotes responsibility and independent learning. It also serves in bringing the learners close to their professional world.</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In a game-based learning environment, the students are not exposed to the threat. They interact in such a way that they are not exposed to the real threats, but they learn through the threats that they come across in the games (European Conference on Games Based Learning, 2015). The students are exposed in such a way that they acquire knowledge through practice and social interaction. The students may interact with their peers or with the environment within which the setup is exposed to. On the other hand, the project-based learning exposes the learners to the real thing, if it is a chemistry experiment requires the students to perform it using the reagents. This makes the students acquire knowledge based on their observation which makes them have great knowledge following what they have seen during the experiments (Yang, 2014).  This makes the learners understand the theory that they had been taught earlier in a different version that sticks in their minds.  The role that is played by their professors is normally directing the students on what ought to be done, and then he watches as they practically perform the practical. This kind of environment helps the students to understand the project problem, come up with potential solutions, and apply the same solutions to meet criteria and specifications when possible to develop new knowledge. In reality, when a student is exposed to practical, he or she can come up with knowledge and findings that the peers have not yet developed (Yang, 2014). This serves the whole society with a chance of coming up with new inventions that will help us deal with the issues that we are facing on a daily basis.</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lastRenderedPageBreak/>
        <w:t xml:space="preserve">Besides motivation, both project-based and game-based learning, they both layout situations that require reflection and decision making on the part of the learners so that they can be in a position to solve a problem. In both scenarios the learners, through participation in the sessions acquire knowledge and absorbs concepts that are got through thinking, analyzing reality and conflicting ideas. When looking at a certain game-based theory, the learner who is playing the game reaches a point where his or her thinking will determine the success of the game (European Conference on Games Based Learning, 2015). He or she thinks critically while analyzing the situation since he or she does not want to lose and at the end, if he or she thinks critically he emerges correct and possibly goes to the next level.  The same case applies when it comes to the project-based </w:t>
      </w:r>
      <w:r w:rsidR="00832A4D" w:rsidRPr="00256FC9">
        <w:rPr>
          <w:rFonts w:ascii="Times New Roman" w:hAnsi="Times New Roman" w:cs="Times New Roman"/>
          <w:sz w:val="24"/>
          <w:szCs w:val="24"/>
        </w:rPr>
        <w:t>learning;</w:t>
      </w:r>
      <w:r w:rsidRPr="00256FC9">
        <w:rPr>
          <w:rFonts w:ascii="Times New Roman" w:hAnsi="Times New Roman" w:cs="Times New Roman"/>
          <w:sz w:val="24"/>
          <w:szCs w:val="24"/>
        </w:rPr>
        <w:t xml:space="preserve"> it reaches a point where the student is required to analyze the situation so that he or she gets the desired result. It is through this kind of thinking and analysis that the students come up with innovations in a certain field of study. </w:t>
      </w:r>
    </w:p>
    <w:p w:rsidR="00256FC9" w:rsidRPr="00832A4D" w:rsidRDefault="00256FC9" w:rsidP="00832A4D">
      <w:pPr>
        <w:spacing w:line="480" w:lineRule="auto"/>
        <w:jc w:val="center"/>
        <w:rPr>
          <w:rFonts w:ascii="Times New Roman" w:hAnsi="Times New Roman" w:cs="Times New Roman"/>
          <w:b/>
          <w:sz w:val="24"/>
          <w:szCs w:val="24"/>
        </w:rPr>
      </w:pPr>
      <w:r w:rsidRPr="00832A4D">
        <w:rPr>
          <w:rFonts w:ascii="Times New Roman" w:hAnsi="Times New Roman" w:cs="Times New Roman"/>
          <w:b/>
          <w:sz w:val="24"/>
          <w:szCs w:val="24"/>
        </w:rPr>
        <w:t>Why and how might educators engage with these environments?</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The educators should engage in these environments since they are filled with active and engaged learning.  It is through this that the students get inspired to get a deeper knowledge of the subjects that they are being taught by their educators (Information Resources Management Association, 2015). Through the project-based learning, the students are thought to retain the knowledge that they gain by far more readily than when they go through the textbooks. Besides, the students have also proved to have gained confidence and self-direction as they sail through both independent work and team-based work. </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If the students are through with their projects they refine their organization and research skills, develop better communication skills, and in most cases, they work within their society </w:t>
      </w:r>
      <w:r w:rsidRPr="00256FC9">
        <w:rPr>
          <w:rFonts w:ascii="Times New Roman" w:hAnsi="Times New Roman" w:cs="Times New Roman"/>
          <w:sz w:val="24"/>
          <w:szCs w:val="24"/>
        </w:rPr>
        <w:lastRenderedPageBreak/>
        <w:t>while seeing the positive impact of their work. Assessment of project-based work is more meaningful to both the educators and students. In this case, this is different from the ones that are evaluated by the narrow rubrics defined by the exams, written reports and essays. Through project-based learning, the students are in a better position to quickly and easily connect what they are learning to real-life issues (Gender and diversity in a problem and project-based learning environment, (</w:t>
      </w:r>
      <w:proofErr w:type="spellStart"/>
      <w:r w:rsidRPr="00256FC9">
        <w:rPr>
          <w:rFonts w:ascii="Times New Roman" w:hAnsi="Times New Roman" w:cs="Times New Roman"/>
          <w:sz w:val="24"/>
          <w:szCs w:val="24"/>
        </w:rPr>
        <w:t>n.d</w:t>
      </w:r>
      <w:proofErr w:type="spellEnd"/>
      <w:r w:rsidRPr="00256FC9">
        <w:rPr>
          <w:rFonts w:ascii="Times New Roman" w:hAnsi="Times New Roman" w:cs="Times New Roman"/>
          <w:sz w:val="24"/>
          <w:szCs w:val="24"/>
        </w:rPr>
        <w:t>.)).  It is at this point that the learners may even get inspired to pursue a career that is linked to the project that they were doing and possibly they might have already developed it fully.</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The educators can easily make use of project-based learning to integrate technology into the curriculum.  A typical project might require the use of computers and the internet or any other kind of technology such as global-positioning system devices, cameras, associated editing equipment and interactive whiteboards so that it can be executed (Fukai, 2004).  Through the adoption of the project-based learning approach, it can create a stimulating the learning environment, understanding of the real world, sparking the student's desire to explore and energizing the curriculum with real-world relevance. </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In a game-based learning environment, the learning results are clearly defined. Game-based learning does not restrict learning to textbooks; it avails different learning modes that include; augmented reality, simulations, and virtual reality. The game-based learning balances both play and enables students to apply what they have learnt in real life scenarios. Game-based learning draws its inspiration from Eduventure that takes into consideration adventure games and education. It goes an extra mile to tap the motivating and engaging abilities of the digital modes to assist the learners to become active participants in the learning process (Fukai, 2004). The program also is careful in incorporating the realistic and authentic tools that are believed to be </w:t>
      </w:r>
      <w:r w:rsidRPr="00256FC9">
        <w:rPr>
          <w:rFonts w:ascii="Times New Roman" w:hAnsi="Times New Roman" w:cs="Times New Roman"/>
          <w:sz w:val="24"/>
          <w:szCs w:val="24"/>
        </w:rPr>
        <w:lastRenderedPageBreak/>
        <w:t xml:space="preserve">relevant to the learners. For instance, through the use of simulation videos, the human anatomy is well presented and explained.  Therefore the medium that is used during learning process matters. </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Through the use of technology, the learning experience has been made to be thrilling.  For instance, through game-based learning, it has been found out that the game offers a virtual reality that makes all the students interested in their lessons all through. Simulation of videos provides a representation of knowledge in different modalities, and they help in forming links between concepts, thus facilitates knowledge and their applicability in real life. Also, most of the simulating laboratory work is carried out in groups; it develops a collaborative attitude among the learners. It also presents the learners with an opportunity of handling data and providing its interpretation. It is through this data interpretation that the learners get more profound knowledge pertaining a particular experiment. </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With the current technology such as the augmented reality (AR), there can be the provision of an enriching multimodal experience by manipulating the spatial aspect of physical objects thus catering for the visual-motor learning skills. The student can move around objects to alter perspective, the experience concerning a particular object of interest. However, apart from the advantages that have been seen above, many educators have often been suspicious of the usefulness of game-based learning. Their point of view is based on the common assumption that play is frivolous and often considered as a less serious activity. They have an assumption that the game-based lessons will never be taken seriously by the learners and can easily end up not reaching their intended objectives. But, the best thing about the game-based learning is that it takes away the stress that prevails in a classroom setup and hence creates a positive learning atmosphere, </w:t>
      </w:r>
      <w:r w:rsidR="00832A4D" w:rsidRPr="00256FC9">
        <w:rPr>
          <w:rFonts w:ascii="Times New Roman" w:hAnsi="Times New Roman" w:cs="Times New Roman"/>
          <w:sz w:val="24"/>
          <w:szCs w:val="24"/>
        </w:rPr>
        <w:t>memories which in turn lead</w:t>
      </w:r>
      <w:r w:rsidRPr="00256FC9">
        <w:rPr>
          <w:rFonts w:ascii="Times New Roman" w:hAnsi="Times New Roman" w:cs="Times New Roman"/>
          <w:sz w:val="24"/>
          <w:szCs w:val="24"/>
        </w:rPr>
        <w:t xml:space="preserve"> to better retention of the concepts.</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lastRenderedPageBreak/>
        <w:t xml:space="preserve">The power has enabled the applicability of the prevailing technology in the education sector it has in bringing real-life experience in the classrooms (Information Resources Management Association, 2015). Virtual reality offers wonder and engagement that makes every learner interested in the lessons. It can also boost a learner's creativity. This makes the students interested in learning. For example, coding entails a lot of creative and analytical skills.  The learner who is coding is thus required to be creative enough to add details and attain the requirements that are needed for the project. </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The educators have compared the experience of playing games to taking a class on a field trip. When it comes to a field trip, the educators let the students know what to expect and then allow them to explore the surroundings freely. When they go back to the classroom, they facilitate the connections to the curriculum (Fukai, 2004). The educators also make use of the games as models. The games can be remade so that it brings out a different experience which ultimately makes the learners come out with something new. Remaking a game is about different content and engages the educators and the learners at the same time.  The students are then made by the educators to have an opportunity for deeper learning.</w:t>
      </w:r>
    </w:p>
    <w:p w:rsidR="00256FC9" w:rsidRPr="00832A4D" w:rsidRDefault="00256FC9" w:rsidP="00832A4D">
      <w:pPr>
        <w:spacing w:line="480" w:lineRule="auto"/>
        <w:jc w:val="center"/>
        <w:rPr>
          <w:rFonts w:ascii="Times New Roman" w:hAnsi="Times New Roman" w:cs="Times New Roman"/>
          <w:b/>
          <w:sz w:val="24"/>
          <w:szCs w:val="24"/>
        </w:rPr>
      </w:pPr>
      <w:r w:rsidRPr="00832A4D">
        <w:rPr>
          <w:rFonts w:ascii="Times New Roman" w:hAnsi="Times New Roman" w:cs="Times New Roman"/>
          <w:b/>
          <w:sz w:val="24"/>
          <w:szCs w:val="24"/>
        </w:rPr>
        <w:t>Why and how might researchers engage with these environments?</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In reality, the classification of serious games is yet to be set. However, game-based learning has got </w:t>
      </w:r>
      <w:r w:rsidR="00832A4D" w:rsidRPr="00256FC9">
        <w:rPr>
          <w:rFonts w:ascii="Times New Roman" w:hAnsi="Times New Roman" w:cs="Times New Roman"/>
          <w:sz w:val="24"/>
          <w:szCs w:val="24"/>
        </w:rPr>
        <w:t>serious games that deal</w:t>
      </w:r>
      <w:r w:rsidRPr="00256FC9">
        <w:rPr>
          <w:rFonts w:ascii="Times New Roman" w:hAnsi="Times New Roman" w:cs="Times New Roman"/>
          <w:sz w:val="24"/>
          <w:szCs w:val="24"/>
        </w:rPr>
        <w:t xml:space="preserve"> with applications that have resulted in strongly defining learning outcomes. The success of the game-based learning owes to the active participation of the researchers and the students together with their coaches. This kind of interaction has further shown that the current education methods have not been engaging the </w:t>
      </w:r>
      <w:r w:rsidR="00832A4D" w:rsidRPr="00256FC9">
        <w:rPr>
          <w:rFonts w:ascii="Times New Roman" w:hAnsi="Times New Roman" w:cs="Times New Roman"/>
          <w:sz w:val="24"/>
          <w:szCs w:val="24"/>
        </w:rPr>
        <w:t>learners</w:t>
      </w:r>
      <w:r w:rsidRPr="00256FC9">
        <w:rPr>
          <w:rFonts w:ascii="Times New Roman" w:hAnsi="Times New Roman" w:cs="Times New Roman"/>
          <w:sz w:val="24"/>
          <w:szCs w:val="24"/>
        </w:rPr>
        <w:t xml:space="preserve"> enough.  More and more researchers are getting concerned with game-based learning. They want to take the </w:t>
      </w:r>
      <w:r w:rsidRPr="00256FC9">
        <w:rPr>
          <w:rFonts w:ascii="Times New Roman" w:hAnsi="Times New Roman" w:cs="Times New Roman"/>
          <w:sz w:val="24"/>
          <w:szCs w:val="24"/>
        </w:rPr>
        <w:lastRenderedPageBreak/>
        <w:t>experience with which it comes with to the next level. Among the people who have happened so far to enter into the education or the workforce, they have experienced the affinity for games as a learning tool.</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Researchers who are concerned with researching game-based learning, it is essential for them to understand and know how they will utilize the learner's desire for power because it is one of the chief reasons why many of them are enticed by the games. The researchers can be engaged with the game-based learning through ensuring that the games contain motivation. The researchers can design the games in such a way that it entails levels and scores. Once a student starts the game they will always want to score more and more simply because they want to go to the next level which will be determined by the scores that a learner scores (Krauss, 2013). If it happens that the students get attracted to a certain area in a game possibly, they will research more and more on that particular area, and at the end, they might come up with new findings.  The information concerning that area can be got from online, documentaries, and going through books that have information touching on it. </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The researchers can engage in both game-based and project-based learning to facilitate peer sharing.  The researchers bring together their skills, knowledge and ideas towards a certain topic.  They help in enriching each other with new ideas, knowledge and skills that they earlier lacked.  Different people have in possession different ideas, knowledge and skills concerning a certain subject (In Kennedy-Clark, 2014). Once they bring their different capabilities together, they enhance the possibility of reaching for whatever they desire or are working towards attaining. The students can also be part of the collaborating groups which will enhance the sense of purpose as they will get to know that they belong to a bigger group. This interaction between </w:t>
      </w:r>
      <w:r w:rsidRPr="00256FC9">
        <w:rPr>
          <w:rFonts w:ascii="Times New Roman" w:hAnsi="Times New Roman" w:cs="Times New Roman"/>
          <w:sz w:val="24"/>
          <w:szCs w:val="24"/>
        </w:rPr>
        <w:lastRenderedPageBreak/>
        <w:t>the members of the group will be enabled by the creation of a social media group where they will be sharing their thoughts and support each other through this system.</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The researchers engage in both project-based and game-based learning to build intellectual.  For instance, games provide the researchers with challenges that make them think about how they can be achieved. This makes the researchers come up with something that has been critically thought about. The experience that they get when they are learning more concerning the games and projects makes them keep on digging for more and more details that can keep on developing the project or the game in question (In Kennedy-Clark, 2014).</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The world is full of problems that are yet to be solved.  Due to these unsolved problems, the researchers have a task that urges them to keep on working on new ways of solving the situations. When it comes to games, they are referred to as educational tools, and they can demonstrate the complexity and interlinking of the lying issues (Krauss, 2013).  This makes the researchers feel challenged and experience an urge of solving the issues. They hence, develop the motivation to solve the game and project-based issue and consequently end up learning from it.</w:t>
      </w:r>
    </w:p>
    <w:p w:rsidR="00256FC9" w:rsidRPr="00832A4D" w:rsidRDefault="00256FC9" w:rsidP="00832A4D">
      <w:pPr>
        <w:spacing w:line="480" w:lineRule="auto"/>
        <w:jc w:val="center"/>
        <w:rPr>
          <w:rFonts w:ascii="Times New Roman" w:hAnsi="Times New Roman" w:cs="Times New Roman"/>
          <w:b/>
          <w:sz w:val="24"/>
          <w:szCs w:val="24"/>
        </w:rPr>
      </w:pPr>
      <w:r w:rsidRPr="00832A4D">
        <w:rPr>
          <w:rFonts w:ascii="Times New Roman" w:hAnsi="Times New Roman" w:cs="Times New Roman"/>
          <w:b/>
          <w:sz w:val="24"/>
          <w:szCs w:val="24"/>
        </w:rPr>
        <w:t>How might ideas that inform one of these literature bases help the other?</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Game-based learning encourages the learners' social, emotional, language and cognitive for a collaborative play. Game-based learning comes with it a context that allows the learners to be deep themselves into a complex, problem-solving task. Complex problem-solving needs expertise and the learners to have a collaborative spirit so that together they bring together their efforts and thoughts in solving the problem.  The gamers can rapidly analyze new situations, interact with characters they do not really know and solve problems independently (In Kennedy-Clark, 2014). The same case applies to the project-based learning. The students are expected to </w:t>
      </w:r>
      <w:r w:rsidRPr="00256FC9">
        <w:rPr>
          <w:rFonts w:ascii="Times New Roman" w:hAnsi="Times New Roman" w:cs="Times New Roman"/>
          <w:sz w:val="24"/>
          <w:szCs w:val="24"/>
        </w:rPr>
        <w:lastRenderedPageBreak/>
        <w:t>go through projects on their own or in groups.  Each of this kind of learning helps the other in that they all rely on the students being collaborative and sometimes working independently.</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Gaming-based learning comes up with a situation where the learners are needed to make use of signs and symbols. The interpretations of the text found in the video games portray the significance of the signs and symbols. When it comes to project-learning, there can be an interpretation of signs that need to be done by the students (Pivec, 2004). The video-based learning requires active learning. This refers to a situation whereby where the students are actively engaged in learning, and they are thinking what they are doing at the same time. The same thing applies when it comes to project-learning; the learners have to be actively involved in thinking what they are supposed to do in the next step. The two disciplines help each other in that they train the students to always think about what they are doing. </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Project-based learning can be helped by game-based learning in that, game-based learning requires the students to be collaborative, open-minded, organizational skilled, creativity and negotiators.  All these factors are at the same required in project-based learning since they are working in a group in most cases and they are required to collaborate to reach their set forth goals and objectives (Pivec, 2004). There is also a need for organizational skills since the projects need to be put down in an organized manner so that it can bear meaning to whoever it will be presented to. </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In conclusion, Project-based learning refers to a model that organizes learning around projects; this is the uniqueness that the criteria possess.  While in game-based learning, the learners or the employees are exposed to learning through different games that imparts some knowledge in the people who are playing the games. The two types of learning are connected in </w:t>
      </w:r>
      <w:r w:rsidRPr="00256FC9">
        <w:rPr>
          <w:rFonts w:ascii="Times New Roman" w:hAnsi="Times New Roman" w:cs="Times New Roman"/>
          <w:sz w:val="24"/>
          <w:szCs w:val="24"/>
        </w:rPr>
        <w:lastRenderedPageBreak/>
        <w:t>some way. In both environments, that is, in game-based and project-based, the learning is built on a constructivist type of learning. The environments posit the need to provide the learners with the necessary tools so that they can build their procedures so that they can solve a problem. This means that the students have to participate in the process so that can solve the issues or problem at hand (Pivec, 2004).  This kind of learning is likely to increase the motivation and gives the learners a sense of satisfaction. The educators should engage in these environments since they are filled with active and engaged learning.  It is through this that the students get inspired to get a more in-depth knowledge of the subjects that they are being taught by their educators. Through the project-based learning, the students are thought to retain the knowledge that they gain by far more readily than when they go through the textbooks. Besides, the students have also proved to have gained confidence and self-direction as they sail through both independent work and team-based work. The two types of learning also help each other when it comes to learning (Bender, 2012). For instance, Project-based learning can be helped by game-based learning in that, game-based learning requires the students to be collaborative, open-minded, organizational skilled, creativity and negotiators. During project-based learning, all these factors are required to bring out meaningful results.</w:t>
      </w: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B87FA2" w:rsidRDefault="00256FC9" w:rsidP="00B87FA2">
      <w:pPr>
        <w:spacing w:line="480" w:lineRule="auto"/>
        <w:jc w:val="center"/>
        <w:rPr>
          <w:rFonts w:ascii="Times New Roman" w:hAnsi="Times New Roman" w:cs="Times New Roman"/>
          <w:b/>
          <w:sz w:val="24"/>
          <w:szCs w:val="24"/>
        </w:rPr>
      </w:pPr>
      <w:r w:rsidRPr="00B87FA2">
        <w:rPr>
          <w:rFonts w:ascii="Times New Roman" w:hAnsi="Times New Roman" w:cs="Times New Roman"/>
          <w:b/>
          <w:sz w:val="24"/>
          <w:szCs w:val="24"/>
        </w:rPr>
        <w:lastRenderedPageBreak/>
        <w:t>References</w:t>
      </w:r>
    </w:p>
    <w:p w:rsidR="00256FC9" w:rsidRPr="00256FC9" w:rsidRDefault="00256FC9" w:rsidP="00B87FA2">
      <w:pPr>
        <w:spacing w:line="360" w:lineRule="auto"/>
        <w:ind w:left="720" w:hanging="720"/>
        <w:rPr>
          <w:rFonts w:ascii="Times New Roman" w:hAnsi="Times New Roman" w:cs="Times New Roman"/>
          <w:sz w:val="24"/>
          <w:szCs w:val="24"/>
        </w:rPr>
      </w:pPr>
      <w:r w:rsidRPr="00256FC9">
        <w:rPr>
          <w:rFonts w:ascii="Times New Roman" w:hAnsi="Times New Roman" w:cs="Times New Roman"/>
          <w:sz w:val="24"/>
          <w:szCs w:val="24"/>
        </w:rPr>
        <w:t xml:space="preserve">Bender, W. N. (2012). Project-based learning: Differentiating instruction for the 21st century. Thousand Oaks, </w:t>
      </w:r>
      <w:proofErr w:type="spellStart"/>
      <w:r w:rsidRPr="00256FC9">
        <w:rPr>
          <w:rFonts w:ascii="Times New Roman" w:hAnsi="Times New Roman" w:cs="Times New Roman"/>
          <w:sz w:val="24"/>
          <w:szCs w:val="24"/>
        </w:rPr>
        <w:t>Calif</w:t>
      </w:r>
      <w:proofErr w:type="spellEnd"/>
      <w:r w:rsidRPr="00256FC9">
        <w:rPr>
          <w:rFonts w:ascii="Times New Roman" w:hAnsi="Times New Roman" w:cs="Times New Roman"/>
          <w:sz w:val="24"/>
          <w:szCs w:val="24"/>
        </w:rPr>
        <w:t>: Corwin Press.</w:t>
      </w:r>
      <w:r w:rsidR="00C25F38">
        <w:rPr>
          <w:rFonts w:ascii="Times New Roman" w:hAnsi="Times New Roman" w:cs="Times New Roman"/>
          <w:sz w:val="24"/>
          <w:szCs w:val="24"/>
        </w:rPr>
        <w:t xml:space="preserve"> 87-99</w:t>
      </w:r>
    </w:p>
    <w:p w:rsidR="00256FC9" w:rsidRPr="00256FC9" w:rsidRDefault="00256FC9" w:rsidP="00B87FA2">
      <w:pPr>
        <w:spacing w:line="360" w:lineRule="auto"/>
        <w:ind w:left="720" w:hanging="720"/>
        <w:rPr>
          <w:rFonts w:ascii="Times New Roman" w:hAnsi="Times New Roman" w:cs="Times New Roman"/>
          <w:sz w:val="24"/>
          <w:szCs w:val="24"/>
        </w:rPr>
      </w:pPr>
      <w:r w:rsidRPr="00256FC9">
        <w:rPr>
          <w:rFonts w:ascii="Times New Roman" w:hAnsi="Times New Roman" w:cs="Times New Roman"/>
          <w:sz w:val="24"/>
          <w:szCs w:val="24"/>
        </w:rPr>
        <w:t xml:space="preserve">European Conference on Games Based Learning, In </w:t>
      </w:r>
      <w:proofErr w:type="spellStart"/>
      <w:r w:rsidRPr="00256FC9">
        <w:rPr>
          <w:rFonts w:ascii="Times New Roman" w:hAnsi="Times New Roman" w:cs="Times New Roman"/>
          <w:sz w:val="24"/>
          <w:szCs w:val="24"/>
        </w:rPr>
        <w:t>Munkvold</w:t>
      </w:r>
      <w:proofErr w:type="spellEnd"/>
      <w:r w:rsidRPr="00256FC9">
        <w:rPr>
          <w:rFonts w:ascii="Times New Roman" w:hAnsi="Times New Roman" w:cs="Times New Roman"/>
          <w:sz w:val="24"/>
          <w:szCs w:val="24"/>
        </w:rPr>
        <w:t xml:space="preserve">, R., In </w:t>
      </w:r>
      <w:proofErr w:type="spellStart"/>
      <w:r w:rsidRPr="00256FC9">
        <w:rPr>
          <w:rFonts w:ascii="Times New Roman" w:hAnsi="Times New Roman" w:cs="Times New Roman"/>
          <w:sz w:val="24"/>
          <w:szCs w:val="24"/>
        </w:rPr>
        <w:t>Kolås</w:t>
      </w:r>
      <w:proofErr w:type="spellEnd"/>
      <w:r w:rsidRPr="00256FC9">
        <w:rPr>
          <w:rFonts w:ascii="Times New Roman" w:hAnsi="Times New Roman" w:cs="Times New Roman"/>
          <w:sz w:val="24"/>
          <w:szCs w:val="24"/>
        </w:rPr>
        <w:t>, L., &amp; Nord-</w:t>
      </w:r>
      <w:proofErr w:type="spellStart"/>
      <w:r w:rsidRPr="00256FC9">
        <w:rPr>
          <w:rFonts w:ascii="Times New Roman" w:hAnsi="Times New Roman" w:cs="Times New Roman"/>
          <w:sz w:val="24"/>
          <w:szCs w:val="24"/>
        </w:rPr>
        <w:t>Trøndelag</w:t>
      </w:r>
      <w:proofErr w:type="spellEnd"/>
      <w:r w:rsidRPr="00256FC9">
        <w:rPr>
          <w:rFonts w:ascii="Times New Roman" w:hAnsi="Times New Roman" w:cs="Times New Roman"/>
          <w:sz w:val="24"/>
          <w:szCs w:val="24"/>
        </w:rPr>
        <w:t xml:space="preserve"> University College</w:t>
      </w:r>
      <w:proofErr w:type="gramStart"/>
      <w:r w:rsidRPr="00256FC9">
        <w:rPr>
          <w:rFonts w:ascii="Times New Roman" w:hAnsi="Times New Roman" w:cs="Times New Roman"/>
          <w:sz w:val="24"/>
          <w:szCs w:val="24"/>
        </w:rPr>
        <w:t>,.</w:t>
      </w:r>
      <w:proofErr w:type="gramEnd"/>
      <w:r w:rsidRPr="00256FC9">
        <w:rPr>
          <w:rFonts w:ascii="Times New Roman" w:hAnsi="Times New Roman" w:cs="Times New Roman"/>
          <w:sz w:val="24"/>
          <w:szCs w:val="24"/>
        </w:rPr>
        <w:t xml:space="preserve"> (2015). Proceedings of the 9th European Conference on Games Based Learning: ECGBL 2015, Nord-</w:t>
      </w:r>
      <w:proofErr w:type="spellStart"/>
      <w:r w:rsidRPr="00256FC9">
        <w:rPr>
          <w:rFonts w:ascii="Times New Roman" w:hAnsi="Times New Roman" w:cs="Times New Roman"/>
          <w:sz w:val="24"/>
          <w:szCs w:val="24"/>
        </w:rPr>
        <w:t>Trondelag</w:t>
      </w:r>
      <w:proofErr w:type="spellEnd"/>
      <w:r w:rsidRPr="00256FC9">
        <w:rPr>
          <w:rFonts w:ascii="Times New Roman" w:hAnsi="Times New Roman" w:cs="Times New Roman"/>
          <w:sz w:val="24"/>
          <w:szCs w:val="24"/>
        </w:rPr>
        <w:t xml:space="preserve"> University College, </w:t>
      </w:r>
      <w:proofErr w:type="spellStart"/>
      <w:r w:rsidRPr="00256FC9">
        <w:rPr>
          <w:rFonts w:ascii="Times New Roman" w:hAnsi="Times New Roman" w:cs="Times New Roman"/>
          <w:sz w:val="24"/>
          <w:szCs w:val="24"/>
        </w:rPr>
        <w:t>Steinkjer</w:t>
      </w:r>
      <w:proofErr w:type="spellEnd"/>
      <w:r w:rsidRPr="00256FC9">
        <w:rPr>
          <w:rFonts w:ascii="Times New Roman" w:hAnsi="Times New Roman" w:cs="Times New Roman"/>
          <w:sz w:val="24"/>
          <w:szCs w:val="24"/>
        </w:rPr>
        <w:t>, Norway, 8-9 October 2015.</w:t>
      </w:r>
      <w:r w:rsidR="00C25F38">
        <w:rPr>
          <w:rFonts w:ascii="Times New Roman" w:hAnsi="Times New Roman" w:cs="Times New Roman"/>
          <w:sz w:val="24"/>
          <w:szCs w:val="24"/>
        </w:rPr>
        <w:t xml:space="preserve"> 122-130</w:t>
      </w:r>
    </w:p>
    <w:p w:rsidR="00256FC9" w:rsidRPr="00256FC9" w:rsidRDefault="00256FC9" w:rsidP="00B87FA2">
      <w:pPr>
        <w:spacing w:line="360" w:lineRule="auto"/>
        <w:ind w:left="720" w:hanging="720"/>
        <w:rPr>
          <w:rFonts w:ascii="Times New Roman" w:hAnsi="Times New Roman" w:cs="Times New Roman"/>
          <w:sz w:val="24"/>
          <w:szCs w:val="24"/>
        </w:rPr>
      </w:pPr>
      <w:r w:rsidRPr="00256FC9">
        <w:rPr>
          <w:rFonts w:ascii="Times New Roman" w:hAnsi="Times New Roman" w:cs="Times New Roman"/>
          <w:sz w:val="24"/>
          <w:szCs w:val="24"/>
        </w:rPr>
        <w:t xml:space="preserve">Fukai, D. (2004). 3D construction </w:t>
      </w:r>
      <w:proofErr w:type="spellStart"/>
      <w:r w:rsidRPr="00256FC9">
        <w:rPr>
          <w:rFonts w:ascii="Times New Roman" w:hAnsi="Times New Roman" w:cs="Times New Roman"/>
          <w:sz w:val="24"/>
          <w:szCs w:val="24"/>
        </w:rPr>
        <w:t>modelling</w:t>
      </w:r>
      <w:proofErr w:type="spellEnd"/>
      <w:r w:rsidRPr="00256FC9">
        <w:rPr>
          <w:rFonts w:ascii="Times New Roman" w:hAnsi="Times New Roman" w:cs="Times New Roman"/>
          <w:sz w:val="24"/>
          <w:szCs w:val="24"/>
        </w:rPr>
        <w:t>: Project-based learning. Archer, FL: Insitebuilders.com.</w:t>
      </w:r>
      <w:r w:rsidR="00C25F38">
        <w:rPr>
          <w:rFonts w:ascii="Times New Roman" w:hAnsi="Times New Roman" w:cs="Times New Roman"/>
          <w:sz w:val="24"/>
          <w:szCs w:val="24"/>
        </w:rPr>
        <w:t xml:space="preserve"> 55-58</w:t>
      </w:r>
    </w:p>
    <w:p w:rsidR="00256FC9" w:rsidRPr="00256FC9" w:rsidRDefault="00256FC9" w:rsidP="00B87FA2">
      <w:pPr>
        <w:spacing w:line="360" w:lineRule="auto"/>
        <w:ind w:left="720" w:hanging="720"/>
        <w:rPr>
          <w:rFonts w:ascii="Times New Roman" w:hAnsi="Times New Roman" w:cs="Times New Roman"/>
          <w:sz w:val="24"/>
          <w:szCs w:val="24"/>
        </w:rPr>
      </w:pPr>
      <w:r w:rsidRPr="00256FC9">
        <w:rPr>
          <w:rFonts w:ascii="Times New Roman" w:hAnsi="Times New Roman" w:cs="Times New Roman"/>
          <w:sz w:val="24"/>
          <w:szCs w:val="24"/>
        </w:rPr>
        <w:t xml:space="preserve">Gender and diversity in a problem and project-based learning environment. </w:t>
      </w:r>
      <w:proofErr w:type="gramStart"/>
      <w:r w:rsidRPr="00256FC9">
        <w:rPr>
          <w:rFonts w:ascii="Times New Roman" w:hAnsi="Times New Roman" w:cs="Times New Roman"/>
          <w:sz w:val="24"/>
          <w:szCs w:val="24"/>
        </w:rPr>
        <w:t>(</w:t>
      </w:r>
      <w:proofErr w:type="spellStart"/>
      <w:r w:rsidRPr="00256FC9">
        <w:rPr>
          <w:rFonts w:ascii="Times New Roman" w:hAnsi="Times New Roman" w:cs="Times New Roman"/>
          <w:sz w:val="24"/>
          <w:szCs w:val="24"/>
        </w:rPr>
        <w:t>n.d</w:t>
      </w:r>
      <w:proofErr w:type="spellEnd"/>
      <w:r w:rsidRPr="00256FC9">
        <w:rPr>
          <w:rFonts w:ascii="Times New Roman" w:hAnsi="Times New Roman" w:cs="Times New Roman"/>
          <w:sz w:val="24"/>
          <w:szCs w:val="24"/>
        </w:rPr>
        <w:t>.).</w:t>
      </w:r>
      <w:proofErr w:type="gramEnd"/>
      <w:r w:rsidRPr="00256FC9">
        <w:rPr>
          <w:rFonts w:ascii="Times New Roman" w:hAnsi="Times New Roman" w:cs="Times New Roman"/>
          <w:sz w:val="24"/>
          <w:szCs w:val="24"/>
        </w:rPr>
        <w:t xml:space="preserve"> </w:t>
      </w:r>
      <w:proofErr w:type="gramStart"/>
      <w:r w:rsidRPr="00256FC9">
        <w:rPr>
          <w:rFonts w:ascii="Times New Roman" w:hAnsi="Times New Roman" w:cs="Times New Roman"/>
          <w:sz w:val="24"/>
          <w:szCs w:val="24"/>
        </w:rPr>
        <w:t>Prasad.</w:t>
      </w:r>
      <w:proofErr w:type="gramEnd"/>
    </w:p>
    <w:p w:rsidR="00256FC9" w:rsidRPr="00256FC9" w:rsidRDefault="00256FC9" w:rsidP="00B87FA2">
      <w:pPr>
        <w:spacing w:line="360" w:lineRule="auto"/>
        <w:ind w:left="720" w:hanging="720"/>
        <w:rPr>
          <w:rFonts w:ascii="Times New Roman" w:hAnsi="Times New Roman" w:cs="Times New Roman"/>
          <w:sz w:val="24"/>
          <w:szCs w:val="24"/>
        </w:rPr>
      </w:pPr>
      <w:r w:rsidRPr="00256FC9">
        <w:rPr>
          <w:rFonts w:ascii="Times New Roman" w:hAnsi="Times New Roman" w:cs="Times New Roman"/>
          <w:sz w:val="24"/>
          <w:szCs w:val="24"/>
        </w:rPr>
        <w:t>In Kennedy-Clark, S., In Everett, K., In Wheeler, P., &amp; IGI Global, (2014). Cases on the assessment of scenario and game-based virtual worlds in higher education.</w:t>
      </w:r>
      <w:r w:rsidR="00C25F38">
        <w:rPr>
          <w:rFonts w:ascii="Times New Roman" w:hAnsi="Times New Roman" w:cs="Times New Roman"/>
          <w:sz w:val="24"/>
          <w:szCs w:val="24"/>
        </w:rPr>
        <w:t xml:space="preserve"> 234-243</w:t>
      </w:r>
    </w:p>
    <w:p w:rsidR="00256FC9" w:rsidRPr="00256FC9" w:rsidRDefault="00256FC9" w:rsidP="00B87FA2">
      <w:pPr>
        <w:spacing w:line="360" w:lineRule="auto"/>
        <w:ind w:left="720" w:hanging="720"/>
        <w:rPr>
          <w:rFonts w:ascii="Times New Roman" w:hAnsi="Times New Roman" w:cs="Times New Roman"/>
          <w:sz w:val="24"/>
          <w:szCs w:val="24"/>
        </w:rPr>
      </w:pPr>
      <w:r w:rsidRPr="00256FC9">
        <w:rPr>
          <w:rFonts w:ascii="Times New Roman" w:hAnsi="Times New Roman" w:cs="Times New Roman"/>
          <w:sz w:val="24"/>
          <w:szCs w:val="24"/>
        </w:rPr>
        <w:t xml:space="preserve">Information Resources Management Association, (2015). </w:t>
      </w:r>
      <w:proofErr w:type="spellStart"/>
      <w:r w:rsidRPr="00256FC9">
        <w:rPr>
          <w:rFonts w:ascii="Times New Roman" w:hAnsi="Times New Roman" w:cs="Times New Roman"/>
          <w:sz w:val="24"/>
          <w:szCs w:val="24"/>
        </w:rPr>
        <w:t>Gamification</w:t>
      </w:r>
      <w:proofErr w:type="spellEnd"/>
      <w:r w:rsidRPr="00256FC9">
        <w:rPr>
          <w:rFonts w:ascii="Times New Roman" w:hAnsi="Times New Roman" w:cs="Times New Roman"/>
          <w:sz w:val="24"/>
          <w:szCs w:val="24"/>
        </w:rPr>
        <w:t>: Concepts, methodologies, tools, and applications.</w:t>
      </w:r>
      <w:r w:rsidR="00C25F38">
        <w:rPr>
          <w:rFonts w:ascii="Times New Roman" w:hAnsi="Times New Roman" w:cs="Times New Roman"/>
          <w:sz w:val="24"/>
          <w:szCs w:val="24"/>
        </w:rPr>
        <w:t xml:space="preserve"> 210-223</w:t>
      </w:r>
    </w:p>
    <w:p w:rsidR="00256FC9" w:rsidRPr="00256FC9" w:rsidRDefault="00256FC9" w:rsidP="00B87FA2">
      <w:pPr>
        <w:spacing w:line="360" w:lineRule="auto"/>
        <w:ind w:left="720" w:hanging="720"/>
        <w:rPr>
          <w:rFonts w:ascii="Times New Roman" w:hAnsi="Times New Roman" w:cs="Times New Roman"/>
          <w:sz w:val="24"/>
          <w:szCs w:val="24"/>
        </w:rPr>
      </w:pPr>
      <w:r w:rsidRPr="00256FC9">
        <w:rPr>
          <w:rFonts w:ascii="Times New Roman" w:hAnsi="Times New Roman" w:cs="Times New Roman"/>
          <w:sz w:val="24"/>
          <w:szCs w:val="24"/>
        </w:rPr>
        <w:t>Krauss, J. (2013). Thinking through project-based learning: Guiding deeper inquiry.</w:t>
      </w:r>
      <w:r w:rsidR="00C25F38">
        <w:rPr>
          <w:rFonts w:ascii="Times New Roman" w:hAnsi="Times New Roman" w:cs="Times New Roman"/>
          <w:sz w:val="24"/>
          <w:szCs w:val="24"/>
        </w:rPr>
        <w:t xml:space="preserve"> 150-160</w:t>
      </w:r>
    </w:p>
    <w:p w:rsidR="00256FC9" w:rsidRPr="00256FC9" w:rsidRDefault="00256FC9" w:rsidP="00B87FA2">
      <w:pPr>
        <w:spacing w:line="360" w:lineRule="auto"/>
        <w:ind w:left="720" w:hanging="720"/>
        <w:rPr>
          <w:rFonts w:ascii="Times New Roman" w:hAnsi="Times New Roman" w:cs="Times New Roman"/>
          <w:sz w:val="24"/>
          <w:szCs w:val="24"/>
        </w:rPr>
      </w:pPr>
      <w:r w:rsidRPr="00256FC9">
        <w:rPr>
          <w:rFonts w:ascii="Times New Roman" w:hAnsi="Times New Roman" w:cs="Times New Roman"/>
          <w:sz w:val="24"/>
          <w:szCs w:val="24"/>
        </w:rPr>
        <w:t xml:space="preserve">Larmer, J., </w:t>
      </w:r>
      <w:proofErr w:type="spellStart"/>
      <w:r w:rsidRPr="00256FC9">
        <w:rPr>
          <w:rFonts w:ascii="Times New Roman" w:hAnsi="Times New Roman" w:cs="Times New Roman"/>
          <w:sz w:val="24"/>
          <w:szCs w:val="24"/>
        </w:rPr>
        <w:t>Mergendoller</w:t>
      </w:r>
      <w:proofErr w:type="spellEnd"/>
      <w:r w:rsidRPr="00256FC9">
        <w:rPr>
          <w:rFonts w:ascii="Times New Roman" w:hAnsi="Times New Roman" w:cs="Times New Roman"/>
          <w:sz w:val="24"/>
          <w:szCs w:val="24"/>
        </w:rPr>
        <w:t>, J. R., &amp; Boss, S. (2015). Setting the standard for project-based learning: A proven approach to rigorous classroom instruction.</w:t>
      </w:r>
      <w:r w:rsidR="00C25F38">
        <w:rPr>
          <w:rFonts w:ascii="Times New Roman" w:hAnsi="Times New Roman" w:cs="Times New Roman"/>
          <w:sz w:val="24"/>
          <w:szCs w:val="24"/>
        </w:rPr>
        <w:t xml:space="preserve"> 183-189</w:t>
      </w:r>
    </w:p>
    <w:p w:rsidR="00256FC9" w:rsidRPr="00256FC9" w:rsidRDefault="00256FC9" w:rsidP="00B87FA2">
      <w:pPr>
        <w:spacing w:line="360" w:lineRule="auto"/>
        <w:ind w:left="720" w:hanging="720"/>
        <w:rPr>
          <w:rFonts w:ascii="Times New Roman" w:hAnsi="Times New Roman" w:cs="Times New Roman"/>
          <w:sz w:val="24"/>
          <w:szCs w:val="24"/>
        </w:rPr>
      </w:pPr>
      <w:proofErr w:type="spellStart"/>
      <w:r w:rsidRPr="00256FC9">
        <w:rPr>
          <w:rFonts w:ascii="Times New Roman" w:hAnsi="Times New Roman" w:cs="Times New Roman"/>
          <w:sz w:val="24"/>
          <w:szCs w:val="24"/>
        </w:rPr>
        <w:t>Organisation</w:t>
      </w:r>
      <w:proofErr w:type="spellEnd"/>
      <w:r w:rsidRPr="00256FC9">
        <w:rPr>
          <w:rFonts w:ascii="Times New Roman" w:hAnsi="Times New Roman" w:cs="Times New Roman"/>
          <w:sz w:val="24"/>
          <w:szCs w:val="24"/>
        </w:rPr>
        <w:t xml:space="preserve"> for Economic Co-operation and Development. (2013). Innovative Learning Environments. Paris: OECD Publishing.</w:t>
      </w:r>
      <w:r w:rsidR="00C25F38">
        <w:rPr>
          <w:rFonts w:ascii="Times New Roman" w:hAnsi="Times New Roman" w:cs="Times New Roman"/>
          <w:sz w:val="24"/>
          <w:szCs w:val="24"/>
        </w:rPr>
        <w:t xml:space="preserve"> 76-80</w:t>
      </w:r>
    </w:p>
    <w:p w:rsidR="00256FC9" w:rsidRPr="00256FC9" w:rsidRDefault="00256FC9" w:rsidP="00B87FA2">
      <w:pPr>
        <w:spacing w:line="360" w:lineRule="auto"/>
        <w:ind w:left="720" w:hanging="720"/>
        <w:rPr>
          <w:rFonts w:ascii="Times New Roman" w:hAnsi="Times New Roman" w:cs="Times New Roman"/>
          <w:sz w:val="24"/>
          <w:szCs w:val="24"/>
        </w:rPr>
      </w:pPr>
      <w:proofErr w:type="gramStart"/>
      <w:r w:rsidRPr="00256FC9">
        <w:rPr>
          <w:rFonts w:ascii="Times New Roman" w:hAnsi="Times New Roman" w:cs="Times New Roman"/>
          <w:sz w:val="24"/>
          <w:szCs w:val="24"/>
        </w:rPr>
        <w:t>Pivec, M. (2004).</w:t>
      </w:r>
      <w:proofErr w:type="gramEnd"/>
      <w:r w:rsidRPr="00256FC9">
        <w:rPr>
          <w:rFonts w:ascii="Times New Roman" w:hAnsi="Times New Roman" w:cs="Times New Roman"/>
          <w:sz w:val="24"/>
          <w:szCs w:val="24"/>
        </w:rPr>
        <w:t xml:space="preserve"> Guidelines for game-based learning. </w:t>
      </w:r>
      <w:proofErr w:type="spellStart"/>
      <w:r w:rsidRPr="00256FC9">
        <w:rPr>
          <w:rFonts w:ascii="Times New Roman" w:hAnsi="Times New Roman" w:cs="Times New Roman"/>
          <w:sz w:val="24"/>
          <w:szCs w:val="24"/>
        </w:rPr>
        <w:t>Lengerich</w:t>
      </w:r>
      <w:proofErr w:type="spellEnd"/>
      <w:r w:rsidRPr="00256FC9">
        <w:rPr>
          <w:rFonts w:ascii="Times New Roman" w:hAnsi="Times New Roman" w:cs="Times New Roman"/>
          <w:sz w:val="24"/>
          <w:szCs w:val="24"/>
        </w:rPr>
        <w:t>: Pabst Science Publ.</w:t>
      </w:r>
      <w:r w:rsidR="00C25F38">
        <w:rPr>
          <w:rFonts w:ascii="Times New Roman" w:hAnsi="Times New Roman" w:cs="Times New Roman"/>
          <w:sz w:val="24"/>
          <w:szCs w:val="24"/>
        </w:rPr>
        <w:t xml:space="preserve"> 97-108</w:t>
      </w:r>
    </w:p>
    <w:p w:rsidR="0061067C" w:rsidRPr="00256FC9" w:rsidRDefault="00256FC9" w:rsidP="00B87FA2">
      <w:pPr>
        <w:spacing w:line="360" w:lineRule="auto"/>
        <w:ind w:left="720" w:hanging="720"/>
        <w:rPr>
          <w:rFonts w:ascii="Times New Roman" w:hAnsi="Times New Roman" w:cs="Times New Roman"/>
          <w:sz w:val="24"/>
          <w:szCs w:val="24"/>
        </w:rPr>
      </w:pPr>
      <w:r w:rsidRPr="00256FC9">
        <w:rPr>
          <w:rFonts w:ascii="Times New Roman" w:hAnsi="Times New Roman" w:cs="Times New Roman"/>
          <w:sz w:val="24"/>
          <w:szCs w:val="24"/>
        </w:rPr>
        <w:t>Yang, Z., Yang, H. H., Wu, D., &amp; Liu, S. (2014). Transforming K-12 classrooms with digital technology.</w:t>
      </w:r>
      <w:r w:rsidR="00C25F38">
        <w:rPr>
          <w:rFonts w:ascii="Times New Roman" w:hAnsi="Times New Roman" w:cs="Times New Roman"/>
          <w:sz w:val="24"/>
          <w:szCs w:val="24"/>
        </w:rPr>
        <w:t xml:space="preserve"> 173-184</w:t>
      </w:r>
    </w:p>
    <w:sectPr w:rsidR="0061067C" w:rsidRPr="00256FC9" w:rsidSect="00C028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351A" w:rsidRDefault="00E3351A" w:rsidP="00C02801">
      <w:pPr>
        <w:spacing w:after="0" w:line="240" w:lineRule="auto"/>
      </w:pPr>
      <w:r>
        <w:separator/>
      </w:r>
    </w:p>
  </w:endnote>
  <w:endnote w:type="continuationSeparator" w:id="0">
    <w:p w:rsidR="00E3351A" w:rsidRDefault="00E3351A" w:rsidP="00C028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351A" w:rsidRDefault="00E3351A" w:rsidP="00C02801">
      <w:pPr>
        <w:spacing w:after="0" w:line="240" w:lineRule="auto"/>
      </w:pPr>
      <w:r>
        <w:separator/>
      </w:r>
    </w:p>
  </w:footnote>
  <w:footnote w:type="continuationSeparator" w:id="0">
    <w:p w:rsidR="00E3351A" w:rsidRDefault="00E3351A" w:rsidP="00C028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A5C" w:rsidRPr="00817882" w:rsidRDefault="00817882" w:rsidP="00817882">
    <w:pPr>
      <w:pStyle w:val="Header"/>
      <w:spacing w:line="480" w:lineRule="auto"/>
      <w:jc w:val="right"/>
      <w:rPr>
        <w:rFonts w:ascii="Times New Roman" w:hAnsi="Times New Roman" w:cs="Times New Roman"/>
        <w:sz w:val="24"/>
        <w:szCs w:val="24"/>
      </w:rPr>
    </w:pPr>
    <w:r w:rsidRPr="00817882">
      <w:rPr>
        <w:rFonts w:ascii="Times New Roman" w:hAnsi="Times New Roman" w:cs="Times New Roman"/>
        <w:sz w:val="24"/>
        <w:szCs w:val="24"/>
      </w:rPr>
      <w:t>GAME-BASED AND PROJECT-BASED LEARNING</w:t>
    </w:r>
    <w:sdt>
      <w:sdtPr>
        <w:rPr>
          <w:rFonts w:ascii="Times New Roman" w:hAnsi="Times New Roman" w:cs="Times New Roman"/>
          <w:sz w:val="24"/>
          <w:szCs w:val="24"/>
        </w:rPr>
        <w:id w:val="445742009"/>
        <w:docPartObj>
          <w:docPartGallery w:val="Page Numbers (Top of Page)"/>
          <w:docPartUnique/>
        </w:docPartObj>
      </w:sdtPr>
      <w:sdtEndPr>
        <w:rPr>
          <w:noProof/>
        </w:rPr>
      </w:sdtEndPr>
      <w:sdtContent>
        <w:r>
          <w:rPr>
            <w:rFonts w:ascii="Times New Roman" w:hAnsi="Times New Roman" w:cs="Times New Roman"/>
            <w:sz w:val="24"/>
            <w:szCs w:val="24"/>
          </w:rPr>
          <w:tab/>
        </w:r>
        <w:r w:rsidR="00636408" w:rsidRPr="00817882">
          <w:rPr>
            <w:rFonts w:ascii="Times New Roman" w:hAnsi="Times New Roman" w:cs="Times New Roman"/>
            <w:sz w:val="24"/>
            <w:szCs w:val="24"/>
          </w:rPr>
          <w:fldChar w:fldCharType="begin"/>
        </w:r>
        <w:r w:rsidR="00170A5C" w:rsidRPr="00817882">
          <w:rPr>
            <w:rFonts w:ascii="Times New Roman" w:hAnsi="Times New Roman" w:cs="Times New Roman"/>
            <w:sz w:val="24"/>
            <w:szCs w:val="24"/>
          </w:rPr>
          <w:instrText xml:space="preserve"> PAGE   \* MERGEFORMAT </w:instrText>
        </w:r>
        <w:r w:rsidR="00636408" w:rsidRPr="00817882">
          <w:rPr>
            <w:rFonts w:ascii="Times New Roman" w:hAnsi="Times New Roman" w:cs="Times New Roman"/>
            <w:sz w:val="24"/>
            <w:szCs w:val="24"/>
          </w:rPr>
          <w:fldChar w:fldCharType="separate"/>
        </w:r>
        <w:r w:rsidR="006A3744">
          <w:rPr>
            <w:rFonts w:ascii="Times New Roman" w:hAnsi="Times New Roman" w:cs="Times New Roman"/>
            <w:noProof/>
            <w:sz w:val="24"/>
            <w:szCs w:val="24"/>
          </w:rPr>
          <w:t>11</w:t>
        </w:r>
        <w:r w:rsidR="00636408" w:rsidRPr="00817882">
          <w:rPr>
            <w:rFonts w:ascii="Times New Roman" w:hAnsi="Times New Roman" w:cs="Times New Roman"/>
            <w:noProof/>
            <w:sz w:val="24"/>
            <w:szCs w:val="24"/>
          </w:rPr>
          <w:fldChar w:fldCharType="end"/>
        </w:r>
      </w:sdtContent>
    </w:sdt>
  </w:p>
  <w:p w:rsidR="00170A5C" w:rsidRDefault="00170A5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801" w:rsidRPr="00C02801" w:rsidRDefault="00C02801" w:rsidP="00C02801">
    <w:pPr>
      <w:pStyle w:val="Header"/>
      <w:spacing w:line="480" w:lineRule="auto"/>
      <w:jc w:val="right"/>
      <w:rPr>
        <w:rFonts w:ascii="Times New Roman" w:hAnsi="Times New Roman" w:cs="Times New Roman"/>
        <w:sz w:val="24"/>
        <w:szCs w:val="24"/>
      </w:rPr>
    </w:pPr>
    <w:r w:rsidRPr="00C02801">
      <w:rPr>
        <w:rFonts w:ascii="Times New Roman" w:hAnsi="Times New Roman" w:cs="Times New Roman"/>
        <w:sz w:val="24"/>
        <w:szCs w:val="24"/>
      </w:rPr>
      <w:t>Running Head: GAME-BASED AND PROJECT-BASED LEARNING</w:t>
    </w:r>
    <w:sdt>
      <w:sdtPr>
        <w:rPr>
          <w:rFonts w:ascii="Times New Roman" w:hAnsi="Times New Roman" w:cs="Times New Roman"/>
          <w:sz w:val="24"/>
          <w:szCs w:val="24"/>
        </w:rPr>
        <w:id w:val="1093360445"/>
        <w:docPartObj>
          <w:docPartGallery w:val="Page Numbers (Top of Page)"/>
          <w:docPartUnique/>
        </w:docPartObj>
      </w:sdtPr>
      <w:sdtEndPr>
        <w:rPr>
          <w:noProof/>
        </w:rPr>
      </w:sdtEndPr>
      <w:sdtContent>
        <w:r w:rsidR="0033379B">
          <w:rPr>
            <w:rFonts w:ascii="Times New Roman" w:hAnsi="Times New Roman" w:cs="Times New Roman"/>
            <w:sz w:val="24"/>
            <w:szCs w:val="24"/>
          </w:rPr>
          <w:tab/>
        </w:r>
        <w:r w:rsidR="00636408" w:rsidRPr="00C02801">
          <w:rPr>
            <w:rFonts w:ascii="Times New Roman" w:hAnsi="Times New Roman" w:cs="Times New Roman"/>
            <w:sz w:val="24"/>
            <w:szCs w:val="24"/>
          </w:rPr>
          <w:fldChar w:fldCharType="begin"/>
        </w:r>
        <w:r w:rsidRPr="00C02801">
          <w:rPr>
            <w:rFonts w:ascii="Times New Roman" w:hAnsi="Times New Roman" w:cs="Times New Roman"/>
            <w:sz w:val="24"/>
            <w:szCs w:val="24"/>
          </w:rPr>
          <w:instrText xml:space="preserve"> PAGE   \* MERGEFORMAT </w:instrText>
        </w:r>
        <w:r w:rsidR="00636408" w:rsidRPr="00C02801">
          <w:rPr>
            <w:rFonts w:ascii="Times New Roman" w:hAnsi="Times New Roman" w:cs="Times New Roman"/>
            <w:sz w:val="24"/>
            <w:szCs w:val="24"/>
          </w:rPr>
          <w:fldChar w:fldCharType="separate"/>
        </w:r>
        <w:r w:rsidR="00C25F38">
          <w:rPr>
            <w:rFonts w:ascii="Times New Roman" w:hAnsi="Times New Roman" w:cs="Times New Roman"/>
            <w:noProof/>
            <w:sz w:val="24"/>
            <w:szCs w:val="24"/>
          </w:rPr>
          <w:t>1</w:t>
        </w:r>
        <w:r w:rsidR="00636408" w:rsidRPr="00C02801">
          <w:rPr>
            <w:rFonts w:ascii="Times New Roman" w:hAnsi="Times New Roman" w:cs="Times New Roman"/>
            <w:noProof/>
            <w:sz w:val="24"/>
            <w:szCs w:val="24"/>
          </w:rPr>
          <w:fldChar w:fldCharType="end"/>
        </w:r>
      </w:sdtContent>
    </w:sdt>
  </w:p>
  <w:p w:rsidR="00C02801" w:rsidRDefault="00C0280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369D6"/>
    <w:rsid w:val="00001A15"/>
    <w:rsid w:val="00007773"/>
    <w:rsid w:val="000101DA"/>
    <w:rsid w:val="000176C2"/>
    <w:rsid w:val="000206D7"/>
    <w:rsid w:val="00024380"/>
    <w:rsid w:val="000355FD"/>
    <w:rsid w:val="00041BF0"/>
    <w:rsid w:val="00045560"/>
    <w:rsid w:val="00046E2B"/>
    <w:rsid w:val="00053322"/>
    <w:rsid w:val="00061C46"/>
    <w:rsid w:val="00063EFF"/>
    <w:rsid w:val="00065A86"/>
    <w:rsid w:val="00080232"/>
    <w:rsid w:val="000850F4"/>
    <w:rsid w:val="00090B3C"/>
    <w:rsid w:val="00094509"/>
    <w:rsid w:val="000A715C"/>
    <w:rsid w:val="000B0AF8"/>
    <w:rsid w:val="000B6D55"/>
    <w:rsid w:val="000C0803"/>
    <w:rsid w:val="000C4792"/>
    <w:rsid w:val="000D61F9"/>
    <w:rsid w:val="000E07AB"/>
    <w:rsid w:val="000F2770"/>
    <w:rsid w:val="000F6065"/>
    <w:rsid w:val="00103A49"/>
    <w:rsid w:val="0010566C"/>
    <w:rsid w:val="0011215D"/>
    <w:rsid w:val="00134813"/>
    <w:rsid w:val="00146020"/>
    <w:rsid w:val="0014744A"/>
    <w:rsid w:val="00154F20"/>
    <w:rsid w:val="00170A5C"/>
    <w:rsid w:val="00173BD0"/>
    <w:rsid w:val="00182134"/>
    <w:rsid w:val="00183DEE"/>
    <w:rsid w:val="00190442"/>
    <w:rsid w:val="00190E31"/>
    <w:rsid w:val="001937C7"/>
    <w:rsid w:val="001A56E2"/>
    <w:rsid w:val="001B5B5B"/>
    <w:rsid w:val="001D012A"/>
    <w:rsid w:val="001D40C6"/>
    <w:rsid w:val="001E6A82"/>
    <w:rsid w:val="001E7A91"/>
    <w:rsid w:val="00205FB2"/>
    <w:rsid w:val="00233518"/>
    <w:rsid w:val="0023354E"/>
    <w:rsid w:val="00242A4B"/>
    <w:rsid w:val="00244E6C"/>
    <w:rsid w:val="00246163"/>
    <w:rsid w:val="0024663B"/>
    <w:rsid w:val="00246957"/>
    <w:rsid w:val="002506EF"/>
    <w:rsid w:val="00254441"/>
    <w:rsid w:val="00254DFA"/>
    <w:rsid w:val="00256FC9"/>
    <w:rsid w:val="002632B9"/>
    <w:rsid w:val="00263A4A"/>
    <w:rsid w:val="002654C7"/>
    <w:rsid w:val="002654F5"/>
    <w:rsid w:val="00274B2D"/>
    <w:rsid w:val="00275379"/>
    <w:rsid w:val="002A2508"/>
    <w:rsid w:val="002A5E9F"/>
    <w:rsid w:val="002A6859"/>
    <w:rsid w:val="002B50FC"/>
    <w:rsid w:val="002B72A8"/>
    <w:rsid w:val="002D1016"/>
    <w:rsid w:val="002D685F"/>
    <w:rsid w:val="002F37BB"/>
    <w:rsid w:val="002F4403"/>
    <w:rsid w:val="002F72B0"/>
    <w:rsid w:val="002F7D19"/>
    <w:rsid w:val="003072A4"/>
    <w:rsid w:val="0030782D"/>
    <w:rsid w:val="0033379B"/>
    <w:rsid w:val="00337C8A"/>
    <w:rsid w:val="003528D2"/>
    <w:rsid w:val="003667A3"/>
    <w:rsid w:val="00393E37"/>
    <w:rsid w:val="003A15FE"/>
    <w:rsid w:val="003A62B9"/>
    <w:rsid w:val="003A7266"/>
    <w:rsid w:val="003A72EA"/>
    <w:rsid w:val="003B1DC7"/>
    <w:rsid w:val="003C435A"/>
    <w:rsid w:val="003D6DDA"/>
    <w:rsid w:val="003E20E8"/>
    <w:rsid w:val="003E33A0"/>
    <w:rsid w:val="003E42CC"/>
    <w:rsid w:val="003F0B14"/>
    <w:rsid w:val="003F4039"/>
    <w:rsid w:val="003F7577"/>
    <w:rsid w:val="0040116A"/>
    <w:rsid w:val="00421258"/>
    <w:rsid w:val="00421EE9"/>
    <w:rsid w:val="00421EF8"/>
    <w:rsid w:val="004261F8"/>
    <w:rsid w:val="00444F41"/>
    <w:rsid w:val="00450A75"/>
    <w:rsid w:val="00461063"/>
    <w:rsid w:val="00465254"/>
    <w:rsid w:val="00486BAC"/>
    <w:rsid w:val="004B0BAA"/>
    <w:rsid w:val="004B2B36"/>
    <w:rsid w:val="004B5A4A"/>
    <w:rsid w:val="004C2A7F"/>
    <w:rsid w:val="004C46A3"/>
    <w:rsid w:val="004C7EA1"/>
    <w:rsid w:val="004D4F38"/>
    <w:rsid w:val="004E533A"/>
    <w:rsid w:val="00501086"/>
    <w:rsid w:val="0050152E"/>
    <w:rsid w:val="00501806"/>
    <w:rsid w:val="0050413B"/>
    <w:rsid w:val="00505853"/>
    <w:rsid w:val="00505EA8"/>
    <w:rsid w:val="00506FFF"/>
    <w:rsid w:val="00507733"/>
    <w:rsid w:val="00513D53"/>
    <w:rsid w:val="00522E01"/>
    <w:rsid w:val="005462F8"/>
    <w:rsid w:val="005676ED"/>
    <w:rsid w:val="00570DC8"/>
    <w:rsid w:val="0058068E"/>
    <w:rsid w:val="0058614B"/>
    <w:rsid w:val="00587CC6"/>
    <w:rsid w:val="00595593"/>
    <w:rsid w:val="00596871"/>
    <w:rsid w:val="005A05B9"/>
    <w:rsid w:val="005A5926"/>
    <w:rsid w:val="005B6733"/>
    <w:rsid w:val="005C28AD"/>
    <w:rsid w:val="005C5448"/>
    <w:rsid w:val="005D1204"/>
    <w:rsid w:val="005D2652"/>
    <w:rsid w:val="005D5DD9"/>
    <w:rsid w:val="005D7756"/>
    <w:rsid w:val="005E333F"/>
    <w:rsid w:val="005F206D"/>
    <w:rsid w:val="00602FC9"/>
    <w:rsid w:val="0061067C"/>
    <w:rsid w:val="00613293"/>
    <w:rsid w:val="006178A6"/>
    <w:rsid w:val="006319B4"/>
    <w:rsid w:val="0063236A"/>
    <w:rsid w:val="00636408"/>
    <w:rsid w:val="006364DA"/>
    <w:rsid w:val="00657F9B"/>
    <w:rsid w:val="0067222D"/>
    <w:rsid w:val="00680C55"/>
    <w:rsid w:val="006818DB"/>
    <w:rsid w:val="00681CED"/>
    <w:rsid w:val="00691E21"/>
    <w:rsid w:val="006924D6"/>
    <w:rsid w:val="00693220"/>
    <w:rsid w:val="006960BC"/>
    <w:rsid w:val="006A298D"/>
    <w:rsid w:val="006A3744"/>
    <w:rsid w:val="006A577C"/>
    <w:rsid w:val="006B330E"/>
    <w:rsid w:val="006C1A34"/>
    <w:rsid w:val="006D59A7"/>
    <w:rsid w:val="006D7C51"/>
    <w:rsid w:val="006E3019"/>
    <w:rsid w:val="006E78C5"/>
    <w:rsid w:val="00703816"/>
    <w:rsid w:val="00704B2E"/>
    <w:rsid w:val="007060EC"/>
    <w:rsid w:val="007113BE"/>
    <w:rsid w:val="007229B6"/>
    <w:rsid w:val="00725D83"/>
    <w:rsid w:val="00726FF7"/>
    <w:rsid w:val="007305AF"/>
    <w:rsid w:val="00732E57"/>
    <w:rsid w:val="00732FF6"/>
    <w:rsid w:val="0073390D"/>
    <w:rsid w:val="0073668D"/>
    <w:rsid w:val="00740BAD"/>
    <w:rsid w:val="007435C3"/>
    <w:rsid w:val="007534C3"/>
    <w:rsid w:val="007552F6"/>
    <w:rsid w:val="007645F7"/>
    <w:rsid w:val="00772248"/>
    <w:rsid w:val="007917FB"/>
    <w:rsid w:val="00792306"/>
    <w:rsid w:val="007B7280"/>
    <w:rsid w:val="007C1E89"/>
    <w:rsid w:val="007D1EA7"/>
    <w:rsid w:val="007D2DAF"/>
    <w:rsid w:val="007D4EC8"/>
    <w:rsid w:val="007F1612"/>
    <w:rsid w:val="00802774"/>
    <w:rsid w:val="00805EE6"/>
    <w:rsid w:val="008170E7"/>
    <w:rsid w:val="00817882"/>
    <w:rsid w:val="00832A4D"/>
    <w:rsid w:val="00833FD2"/>
    <w:rsid w:val="00835B52"/>
    <w:rsid w:val="00836A0F"/>
    <w:rsid w:val="0084178B"/>
    <w:rsid w:val="0084334F"/>
    <w:rsid w:val="008512C8"/>
    <w:rsid w:val="008651FB"/>
    <w:rsid w:val="008749D8"/>
    <w:rsid w:val="008820EE"/>
    <w:rsid w:val="0089032E"/>
    <w:rsid w:val="00894CBB"/>
    <w:rsid w:val="00895580"/>
    <w:rsid w:val="008A5A35"/>
    <w:rsid w:val="008A5B4B"/>
    <w:rsid w:val="008B33A2"/>
    <w:rsid w:val="008C316F"/>
    <w:rsid w:val="008C69DA"/>
    <w:rsid w:val="008D0A59"/>
    <w:rsid w:val="0090226D"/>
    <w:rsid w:val="0090602D"/>
    <w:rsid w:val="00914636"/>
    <w:rsid w:val="009229AF"/>
    <w:rsid w:val="00934F1B"/>
    <w:rsid w:val="009414C8"/>
    <w:rsid w:val="00963D1F"/>
    <w:rsid w:val="00991127"/>
    <w:rsid w:val="0099141B"/>
    <w:rsid w:val="009951E7"/>
    <w:rsid w:val="009A6F61"/>
    <w:rsid w:val="009C67C0"/>
    <w:rsid w:val="009C6802"/>
    <w:rsid w:val="009F16B8"/>
    <w:rsid w:val="009F31D3"/>
    <w:rsid w:val="00A01E80"/>
    <w:rsid w:val="00A02A86"/>
    <w:rsid w:val="00A27A9F"/>
    <w:rsid w:val="00A35698"/>
    <w:rsid w:val="00A410A1"/>
    <w:rsid w:val="00A41293"/>
    <w:rsid w:val="00A457BC"/>
    <w:rsid w:val="00A53DE2"/>
    <w:rsid w:val="00A5676D"/>
    <w:rsid w:val="00A6152B"/>
    <w:rsid w:val="00A656F8"/>
    <w:rsid w:val="00A67C39"/>
    <w:rsid w:val="00A71AF5"/>
    <w:rsid w:val="00A75919"/>
    <w:rsid w:val="00A77BC1"/>
    <w:rsid w:val="00A900BD"/>
    <w:rsid w:val="00A90717"/>
    <w:rsid w:val="00A96957"/>
    <w:rsid w:val="00A97631"/>
    <w:rsid w:val="00AA2F62"/>
    <w:rsid w:val="00AA3D2F"/>
    <w:rsid w:val="00AA4576"/>
    <w:rsid w:val="00AA4BD1"/>
    <w:rsid w:val="00AA60E3"/>
    <w:rsid w:val="00AA7DFB"/>
    <w:rsid w:val="00AB3616"/>
    <w:rsid w:val="00AB7435"/>
    <w:rsid w:val="00AC02DF"/>
    <w:rsid w:val="00AC6D06"/>
    <w:rsid w:val="00AE14D4"/>
    <w:rsid w:val="00AE3C2D"/>
    <w:rsid w:val="00B00F8B"/>
    <w:rsid w:val="00B025D3"/>
    <w:rsid w:val="00B12774"/>
    <w:rsid w:val="00B177D2"/>
    <w:rsid w:val="00B32C94"/>
    <w:rsid w:val="00B4779C"/>
    <w:rsid w:val="00B76256"/>
    <w:rsid w:val="00B83D9A"/>
    <w:rsid w:val="00B87FA2"/>
    <w:rsid w:val="00BA07EC"/>
    <w:rsid w:val="00BB0BF7"/>
    <w:rsid w:val="00BB1544"/>
    <w:rsid w:val="00BB1AC2"/>
    <w:rsid w:val="00BB3C33"/>
    <w:rsid w:val="00BB42FE"/>
    <w:rsid w:val="00BC1343"/>
    <w:rsid w:val="00BC5349"/>
    <w:rsid w:val="00BE50E7"/>
    <w:rsid w:val="00BF132A"/>
    <w:rsid w:val="00BF7569"/>
    <w:rsid w:val="00C02801"/>
    <w:rsid w:val="00C03781"/>
    <w:rsid w:val="00C14A5B"/>
    <w:rsid w:val="00C16304"/>
    <w:rsid w:val="00C25F38"/>
    <w:rsid w:val="00C416B9"/>
    <w:rsid w:val="00C46EEE"/>
    <w:rsid w:val="00C5342B"/>
    <w:rsid w:val="00C72918"/>
    <w:rsid w:val="00C85B27"/>
    <w:rsid w:val="00C90BBA"/>
    <w:rsid w:val="00C92D59"/>
    <w:rsid w:val="00C92FFA"/>
    <w:rsid w:val="00C937F5"/>
    <w:rsid w:val="00C9583D"/>
    <w:rsid w:val="00CA2070"/>
    <w:rsid w:val="00CA6B8B"/>
    <w:rsid w:val="00CB0DD3"/>
    <w:rsid w:val="00CB5752"/>
    <w:rsid w:val="00CC687B"/>
    <w:rsid w:val="00CD5B63"/>
    <w:rsid w:val="00CD6A3B"/>
    <w:rsid w:val="00CE2795"/>
    <w:rsid w:val="00CF545C"/>
    <w:rsid w:val="00CF719E"/>
    <w:rsid w:val="00CF7DF5"/>
    <w:rsid w:val="00D05CCE"/>
    <w:rsid w:val="00D155F4"/>
    <w:rsid w:val="00D218BD"/>
    <w:rsid w:val="00D25FC5"/>
    <w:rsid w:val="00D30279"/>
    <w:rsid w:val="00D332FE"/>
    <w:rsid w:val="00D36568"/>
    <w:rsid w:val="00D45EDB"/>
    <w:rsid w:val="00D54B93"/>
    <w:rsid w:val="00D567C8"/>
    <w:rsid w:val="00D56C1A"/>
    <w:rsid w:val="00D57395"/>
    <w:rsid w:val="00D57400"/>
    <w:rsid w:val="00D600CF"/>
    <w:rsid w:val="00D722B3"/>
    <w:rsid w:val="00D732BF"/>
    <w:rsid w:val="00D7485B"/>
    <w:rsid w:val="00D8067E"/>
    <w:rsid w:val="00D82077"/>
    <w:rsid w:val="00D83795"/>
    <w:rsid w:val="00D95EB2"/>
    <w:rsid w:val="00DA2D50"/>
    <w:rsid w:val="00DB0546"/>
    <w:rsid w:val="00DB70AF"/>
    <w:rsid w:val="00DB76DE"/>
    <w:rsid w:val="00DD5771"/>
    <w:rsid w:val="00DD796B"/>
    <w:rsid w:val="00DE169D"/>
    <w:rsid w:val="00DE28DF"/>
    <w:rsid w:val="00DF10AE"/>
    <w:rsid w:val="00E16C23"/>
    <w:rsid w:val="00E21883"/>
    <w:rsid w:val="00E3351A"/>
    <w:rsid w:val="00E369D6"/>
    <w:rsid w:val="00E45DBC"/>
    <w:rsid w:val="00E53C0C"/>
    <w:rsid w:val="00E61FAC"/>
    <w:rsid w:val="00E778CF"/>
    <w:rsid w:val="00E916E9"/>
    <w:rsid w:val="00E92ED7"/>
    <w:rsid w:val="00E94239"/>
    <w:rsid w:val="00E9660D"/>
    <w:rsid w:val="00EA0921"/>
    <w:rsid w:val="00EA2B1E"/>
    <w:rsid w:val="00EA3265"/>
    <w:rsid w:val="00EA5037"/>
    <w:rsid w:val="00EB66BD"/>
    <w:rsid w:val="00EB68A6"/>
    <w:rsid w:val="00EB70CA"/>
    <w:rsid w:val="00EB7D92"/>
    <w:rsid w:val="00EC40BF"/>
    <w:rsid w:val="00EF76D3"/>
    <w:rsid w:val="00F012AD"/>
    <w:rsid w:val="00F04B58"/>
    <w:rsid w:val="00F24C31"/>
    <w:rsid w:val="00F25447"/>
    <w:rsid w:val="00F317EC"/>
    <w:rsid w:val="00F46197"/>
    <w:rsid w:val="00F52F0D"/>
    <w:rsid w:val="00F64DEF"/>
    <w:rsid w:val="00F71FFE"/>
    <w:rsid w:val="00F73D9C"/>
    <w:rsid w:val="00F87B0F"/>
    <w:rsid w:val="00F91776"/>
    <w:rsid w:val="00F96326"/>
    <w:rsid w:val="00F96ABE"/>
    <w:rsid w:val="00FA070B"/>
    <w:rsid w:val="00FA1ECB"/>
    <w:rsid w:val="00FA40AB"/>
    <w:rsid w:val="00FA699F"/>
    <w:rsid w:val="00FB0771"/>
    <w:rsid w:val="00FB30A1"/>
    <w:rsid w:val="00FB582B"/>
    <w:rsid w:val="00FC43A8"/>
    <w:rsid w:val="00FD33BC"/>
    <w:rsid w:val="00FE3C7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A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28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801"/>
  </w:style>
  <w:style w:type="paragraph" w:styleId="Footer">
    <w:name w:val="footer"/>
    <w:basedOn w:val="Normal"/>
    <w:link w:val="FooterChar"/>
    <w:uiPriority w:val="99"/>
    <w:unhideWhenUsed/>
    <w:rsid w:val="00C028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80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12</Pages>
  <Words>3123</Words>
  <Characters>17807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3</cp:revision>
  <dcterms:created xsi:type="dcterms:W3CDTF">2018-05-15T15:16:00Z</dcterms:created>
  <dcterms:modified xsi:type="dcterms:W3CDTF">2018-05-15T15:20:00Z</dcterms:modified>
</cp:coreProperties>
</file>